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BD1802" w14:textId="77777777" w:rsidR="004532D9" w:rsidRDefault="00792A7E" w:rsidP="004532D9">
      <w:pPr>
        <w:pBdr>
          <w:top w:val="nil"/>
          <w:left w:val="nil"/>
          <w:bottom w:val="nil"/>
          <w:right w:val="nil"/>
          <w:between w:val="nil"/>
        </w:pBdr>
        <w:spacing w:after="0" w:line="480" w:lineRule="auto"/>
        <w:jc w:val="both"/>
        <w:rPr>
          <w:rFonts w:ascii="Times New Roman" w:hAnsi="Times New Roman"/>
          <w:b/>
          <w:color w:val="000000"/>
          <w:sz w:val="24"/>
          <w:szCs w:val="24"/>
          <w:lang w:eastAsia="en-AU"/>
        </w:rPr>
      </w:pPr>
      <w:bookmarkStart w:id="0" w:name="_GoBack"/>
      <w:bookmarkEnd w:id="0"/>
      <w:r w:rsidRPr="00792A7E">
        <w:rPr>
          <w:rFonts w:ascii="Times New Roman" w:hAnsi="Times New Roman"/>
          <w:b/>
          <w:color w:val="000000"/>
          <w:sz w:val="24"/>
          <w:szCs w:val="24"/>
          <w:lang w:eastAsia="en-AU"/>
        </w:rPr>
        <w:t>Definition of Key Terms</w:t>
      </w:r>
    </w:p>
    <w:p w14:paraId="124EB270" w14:textId="77777777" w:rsidR="00792A7E" w:rsidRPr="00901971" w:rsidRDefault="00792A7E" w:rsidP="00792A7E">
      <w:pPr>
        <w:spacing w:after="0" w:line="480" w:lineRule="auto"/>
        <w:jc w:val="both"/>
        <w:rPr>
          <w:rFonts w:ascii="Times New Roman" w:eastAsia="Times New Roman" w:hAnsi="Times New Roman" w:cs="Times New Roman"/>
          <w:b/>
          <w:color w:val="000000" w:themeColor="text1"/>
          <w:sz w:val="24"/>
          <w:szCs w:val="24"/>
        </w:rPr>
      </w:pPr>
      <w:r w:rsidRPr="00901971">
        <w:rPr>
          <w:rFonts w:ascii="Times New Roman" w:eastAsia="Times New Roman" w:hAnsi="Times New Roman" w:cs="Times New Roman"/>
          <w:b/>
          <w:color w:val="000000" w:themeColor="text1"/>
          <w:sz w:val="24"/>
          <w:szCs w:val="24"/>
        </w:rPr>
        <w:t xml:space="preserve">Medicare </w:t>
      </w:r>
    </w:p>
    <w:p w14:paraId="70201E85" w14:textId="77777777" w:rsidR="00792A7E" w:rsidRPr="00901971" w:rsidRDefault="00792A7E" w:rsidP="00792A7E">
      <w:pPr>
        <w:spacing w:after="0" w:line="480" w:lineRule="auto"/>
        <w:ind w:firstLine="720"/>
        <w:jc w:val="both"/>
        <w:rPr>
          <w:rFonts w:ascii="Times New Roman" w:eastAsia="Times New Roman" w:hAnsi="Times New Roman" w:cs="Times New Roman"/>
          <w:color w:val="000000" w:themeColor="text1"/>
          <w:sz w:val="24"/>
          <w:szCs w:val="24"/>
        </w:rPr>
      </w:pPr>
      <w:r w:rsidRPr="00901971">
        <w:rPr>
          <w:rFonts w:ascii="Times New Roman" w:eastAsia="Times New Roman" w:hAnsi="Times New Roman" w:cs="Times New Roman"/>
          <w:color w:val="000000" w:themeColor="text1"/>
          <w:sz w:val="24"/>
          <w:szCs w:val="24"/>
        </w:rPr>
        <w:t xml:space="preserve">Medicare is federal-state health-insurance plans which subsidize healthcare services in the United States. The program covers people with certain illnesses, individuals over the age of sixty-five, and younger citizens who meet </w:t>
      </w:r>
      <w:proofErr w:type="gramStart"/>
      <w:r w:rsidRPr="00901971">
        <w:rPr>
          <w:rFonts w:ascii="Times New Roman" w:eastAsia="Times New Roman" w:hAnsi="Times New Roman" w:cs="Times New Roman"/>
          <w:color w:val="000000" w:themeColor="text1"/>
          <w:sz w:val="24"/>
          <w:szCs w:val="24"/>
        </w:rPr>
        <w:t>particular eligibility</w:t>
      </w:r>
      <w:proofErr w:type="gramEnd"/>
      <w:r w:rsidRPr="00901971">
        <w:rPr>
          <w:rFonts w:ascii="Times New Roman" w:eastAsia="Times New Roman" w:hAnsi="Times New Roman" w:cs="Times New Roman"/>
          <w:color w:val="000000" w:themeColor="text1"/>
          <w:sz w:val="24"/>
          <w:szCs w:val="24"/>
        </w:rPr>
        <w:t xml:space="preserve"> criteria (</w:t>
      </w:r>
      <w:proofErr w:type="spellStart"/>
      <w:r w:rsidRPr="00901971">
        <w:rPr>
          <w:rFonts w:ascii="Times New Roman" w:eastAsia="Times New Roman" w:hAnsi="Times New Roman" w:cs="Times New Roman"/>
          <w:color w:val="000000" w:themeColor="text1"/>
          <w:sz w:val="24"/>
          <w:szCs w:val="24"/>
        </w:rPr>
        <w:t>Banthin</w:t>
      </w:r>
      <w:proofErr w:type="spellEnd"/>
      <w:r w:rsidRPr="00901971">
        <w:rPr>
          <w:rFonts w:ascii="Times New Roman" w:eastAsia="Times New Roman" w:hAnsi="Times New Roman" w:cs="Times New Roman"/>
          <w:color w:val="000000" w:themeColor="text1"/>
          <w:sz w:val="24"/>
          <w:szCs w:val="24"/>
        </w:rPr>
        <w:t xml:space="preserve">, Cunningham, &amp; Bernard, </w:t>
      </w:r>
      <w:r>
        <w:rPr>
          <w:rFonts w:ascii="Times New Roman" w:eastAsia="Times New Roman" w:hAnsi="Times New Roman" w:cs="Times New Roman"/>
          <w:color w:val="000000" w:themeColor="text1"/>
          <w:sz w:val="24"/>
          <w:szCs w:val="24"/>
        </w:rPr>
        <w:t xml:space="preserve">et al </w:t>
      </w:r>
      <w:r w:rsidRPr="00901971">
        <w:rPr>
          <w:rFonts w:ascii="Times New Roman" w:eastAsia="Times New Roman" w:hAnsi="Times New Roman" w:cs="Times New Roman"/>
          <w:color w:val="000000" w:themeColor="text1"/>
          <w:sz w:val="24"/>
          <w:szCs w:val="24"/>
        </w:rPr>
        <w:t>2008). It is classified into various programs that cover a range of health care cases, some of which come at costs to the insured patients. While this enables the plan to provide people with more choices regarding coverage and costs, also, it introduces complexities for the consumers seeking to sign up.</w:t>
      </w:r>
    </w:p>
    <w:p w14:paraId="4F2C76A9" w14:textId="77777777" w:rsidR="000466AF" w:rsidRDefault="00792A7E" w:rsidP="00792A7E">
      <w:pPr>
        <w:spacing w:after="0" w:line="480" w:lineRule="auto"/>
        <w:jc w:val="both"/>
        <w:rPr>
          <w:rFonts w:ascii="Times New Roman" w:eastAsia="Times New Roman" w:hAnsi="Times New Roman" w:cs="Times New Roman"/>
          <w:b/>
          <w:color w:val="000000" w:themeColor="text1"/>
          <w:sz w:val="24"/>
          <w:szCs w:val="24"/>
        </w:rPr>
      </w:pPr>
      <w:r w:rsidRPr="00901971">
        <w:rPr>
          <w:rFonts w:ascii="Times New Roman" w:eastAsia="Times New Roman" w:hAnsi="Times New Roman" w:cs="Times New Roman"/>
          <w:b/>
          <w:color w:val="000000" w:themeColor="text1"/>
          <w:sz w:val="24"/>
          <w:szCs w:val="24"/>
        </w:rPr>
        <w:t xml:space="preserve">Medicaid </w:t>
      </w:r>
    </w:p>
    <w:p w14:paraId="1B3FB820" w14:textId="5ABAE693" w:rsidR="00792A7E" w:rsidRPr="00901971" w:rsidRDefault="000466AF" w:rsidP="00792A7E">
      <w:pPr>
        <w:spacing w:after="0" w:line="480" w:lineRule="auto"/>
        <w:jc w:val="both"/>
        <w:rPr>
          <w:rFonts w:ascii="Times New Roman" w:eastAsia="Times New Roman" w:hAnsi="Times New Roman" w:cs="Times New Roman"/>
          <w:b/>
          <w:color w:val="000000" w:themeColor="text1"/>
          <w:sz w:val="24"/>
          <w:szCs w:val="24"/>
        </w:rPr>
      </w:pPr>
      <w:r w:rsidRPr="000466AF">
        <w:rPr>
          <w:rFonts w:ascii="Times New Roman" w:eastAsia="Times New Roman" w:hAnsi="Times New Roman" w:cs="Times New Roman"/>
          <w:b/>
          <w:color w:val="000000" w:themeColor="text1"/>
          <w:sz w:val="24"/>
          <w:szCs w:val="24"/>
          <w:highlight w:val="yellow"/>
        </w:rPr>
        <w:t>There is no change to this are</w:t>
      </w:r>
      <w:r>
        <w:rPr>
          <w:rFonts w:ascii="Times New Roman" w:eastAsia="Times New Roman" w:hAnsi="Times New Roman" w:cs="Times New Roman"/>
          <w:b/>
          <w:color w:val="000000" w:themeColor="text1"/>
          <w:sz w:val="24"/>
          <w:szCs w:val="24"/>
        </w:rPr>
        <w:t>a</w:t>
      </w:r>
    </w:p>
    <w:p w14:paraId="76875500" w14:textId="77777777" w:rsidR="00792A7E" w:rsidRPr="00901971" w:rsidRDefault="00792A7E" w:rsidP="00792A7E">
      <w:pPr>
        <w:spacing w:after="0" w:line="480" w:lineRule="auto"/>
        <w:ind w:firstLine="720"/>
        <w:jc w:val="both"/>
        <w:rPr>
          <w:rFonts w:ascii="Times New Roman" w:eastAsia="Times New Roman" w:hAnsi="Times New Roman" w:cs="Times New Roman"/>
          <w:color w:val="000000" w:themeColor="text1"/>
          <w:sz w:val="24"/>
          <w:szCs w:val="24"/>
        </w:rPr>
      </w:pPr>
      <w:r w:rsidRPr="00901971">
        <w:rPr>
          <w:rFonts w:ascii="Times New Roman" w:eastAsia="Times New Roman" w:hAnsi="Times New Roman" w:cs="Times New Roman"/>
          <w:color w:val="000000" w:themeColor="text1"/>
          <w:sz w:val="24"/>
          <w:szCs w:val="24"/>
        </w:rPr>
        <w:t xml:space="preserve">In the U.S, Medicaid is a </w:t>
      </w:r>
      <w:proofErr w:type="gramStart"/>
      <w:r w:rsidRPr="00901971">
        <w:rPr>
          <w:rFonts w:ascii="Times New Roman" w:eastAsia="Times New Roman" w:hAnsi="Times New Roman" w:cs="Times New Roman"/>
          <w:color w:val="000000" w:themeColor="text1"/>
          <w:sz w:val="24"/>
          <w:szCs w:val="24"/>
        </w:rPr>
        <w:t>state and federal plans</w:t>
      </w:r>
      <w:proofErr w:type="gramEnd"/>
      <w:r w:rsidRPr="00901971">
        <w:rPr>
          <w:rFonts w:ascii="Times New Roman" w:eastAsia="Times New Roman" w:hAnsi="Times New Roman" w:cs="Times New Roman"/>
          <w:color w:val="000000" w:themeColor="text1"/>
          <w:sz w:val="24"/>
          <w:szCs w:val="24"/>
        </w:rPr>
        <w:t xml:space="preserve"> which assist with health expenses for some citizens with scarce resource and incomes. </w:t>
      </w:r>
      <w:r w:rsidRPr="00B20C1D">
        <w:rPr>
          <w:rFonts w:ascii="Times New Roman" w:eastAsia="Times New Roman" w:hAnsi="Times New Roman" w:cs="Times New Roman"/>
          <w:color w:val="000000" w:themeColor="text1"/>
          <w:sz w:val="24"/>
          <w:szCs w:val="24"/>
          <w:highlight w:val="cyan"/>
        </w:rPr>
        <w:t>A</w:t>
      </w:r>
      <w:commentRangeStart w:id="1"/>
      <w:r w:rsidRPr="00B20C1D">
        <w:rPr>
          <w:rFonts w:ascii="Times New Roman" w:eastAsia="Times New Roman" w:hAnsi="Times New Roman" w:cs="Times New Roman"/>
          <w:color w:val="000000" w:themeColor="text1"/>
          <w:sz w:val="24"/>
          <w:szCs w:val="24"/>
          <w:highlight w:val="cyan"/>
        </w:rPr>
        <w:t>lso, Medicaid delivers gains not often covered by Medicare that includes personal care services and nursing home care</w:t>
      </w:r>
      <w:commentRangeEnd w:id="1"/>
      <w:r w:rsidR="00DE3465" w:rsidRPr="00B20C1D">
        <w:rPr>
          <w:rStyle w:val="CommentReference"/>
          <w:highlight w:val="cyan"/>
        </w:rPr>
        <w:commentReference w:id="1"/>
      </w:r>
      <w:r w:rsidRPr="00901971">
        <w:rPr>
          <w:rFonts w:ascii="Times New Roman" w:eastAsia="Times New Roman" w:hAnsi="Times New Roman" w:cs="Times New Roman"/>
          <w:color w:val="000000" w:themeColor="text1"/>
          <w:sz w:val="24"/>
          <w:szCs w:val="24"/>
        </w:rPr>
        <w:t xml:space="preserve"> (Haddad, Bergen, &amp; Florence, </w:t>
      </w:r>
      <w:r>
        <w:rPr>
          <w:rFonts w:ascii="Times New Roman" w:eastAsia="Times New Roman" w:hAnsi="Times New Roman" w:cs="Times New Roman"/>
          <w:color w:val="000000" w:themeColor="text1"/>
          <w:sz w:val="24"/>
          <w:szCs w:val="24"/>
        </w:rPr>
        <w:t xml:space="preserve">et al </w:t>
      </w:r>
      <w:r w:rsidRPr="00901971">
        <w:rPr>
          <w:rFonts w:ascii="Times New Roman" w:eastAsia="Times New Roman" w:hAnsi="Times New Roman" w:cs="Times New Roman"/>
          <w:color w:val="000000" w:themeColor="text1"/>
          <w:sz w:val="24"/>
          <w:szCs w:val="24"/>
        </w:rPr>
        <w:t xml:space="preserve">2019). It is a state insurance program for citizens of all ages whose resources and incomes are not enough to pay for healthcare services. </w:t>
      </w:r>
      <w:commentRangeStart w:id="2"/>
      <w:r w:rsidRPr="00B20C1D">
        <w:rPr>
          <w:rFonts w:ascii="Times New Roman" w:eastAsia="Times New Roman" w:hAnsi="Times New Roman" w:cs="Times New Roman"/>
          <w:color w:val="000000" w:themeColor="text1"/>
          <w:sz w:val="24"/>
          <w:szCs w:val="24"/>
          <w:highlight w:val="cyan"/>
        </w:rPr>
        <w:t>Offering free health insurance twenty-three percent of Americans as of 2017 (seventy-four million disabled and low-income citizens</w:t>
      </w:r>
      <w:commentRangeEnd w:id="2"/>
      <w:r w:rsidR="00DE3465" w:rsidRPr="00B20C1D">
        <w:rPr>
          <w:rStyle w:val="CommentReference"/>
          <w:highlight w:val="cyan"/>
        </w:rPr>
        <w:commentReference w:id="2"/>
      </w:r>
      <w:r w:rsidRPr="00B20C1D">
        <w:rPr>
          <w:rFonts w:ascii="Times New Roman" w:eastAsia="Times New Roman" w:hAnsi="Times New Roman" w:cs="Times New Roman"/>
          <w:color w:val="000000" w:themeColor="text1"/>
          <w:sz w:val="24"/>
          <w:szCs w:val="24"/>
          <w:highlight w:val="cyan"/>
        </w:rPr>
        <w:t>),</w:t>
      </w:r>
      <w:r w:rsidRPr="00901971">
        <w:rPr>
          <w:rFonts w:ascii="Times New Roman" w:eastAsia="Times New Roman" w:hAnsi="Times New Roman" w:cs="Times New Roman"/>
          <w:color w:val="000000" w:themeColor="text1"/>
          <w:sz w:val="24"/>
          <w:szCs w:val="24"/>
        </w:rPr>
        <w:t xml:space="preserve"> Medicaid is the biggest funding source for health-related and medical services in the U.S.</w:t>
      </w:r>
    </w:p>
    <w:p w14:paraId="40D4D5BD" w14:textId="77777777" w:rsidR="00792A7E" w:rsidRPr="00901971" w:rsidRDefault="00792A7E" w:rsidP="00792A7E">
      <w:pPr>
        <w:spacing w:after="0" w:line="480" w:lineRule="auto"/>
        <w:jc w:val="both"/>
        <w:rPr>
          <w:rFonts w:ascii="Times New Roman" w:eastAsia="Times New Roman" w:hAnsi="Times New Roman" w:cs="Times New Roman"/>
          <w:b/>
          <w:color w:val="000000" w:themeColor="text1"/>
          <w:sz w:val="24"/>
          <w:szCs w:val="24"/>
        </w:rPr>
      </w:pPr>
      <w:r w:rsidRPr="00901971">
        <w:rPr>
          <w:rFonts w:ascii="Times New Roman" w:eastAsia="Times New Roman" w:hAnsi="Times New Roman" w:cs="Times New Roman"/>
          <w:b/>
          <w:color w:val="000000" w:themeColor="text1"/>
          <w:sz w:val="24"/>
          <w:szCs w:val="24"/>
        </w:rPr>
        <w:t>Patient protection and affordable care act</w:t>
      </w:r>
    </w:p>
    <w:p w14:paraId="40188D80" w14:textId="77777777" w:rsidR="00792A7E" w:rsidRPr="00901971" w:rsidRDefault="00792A7E" w:rsidP="00792A7E">
      <w:pPr>
        <w:spacing w:after="0" w:line="480" w:lineRule="auto"/>
        <w:ind w:firstLine="720"/>
        <w:jc w:val="both"/>
        <w:rPr>
          <w:rFonts w:ascii="Times New Roman" w:eastAsia="Times New Roman" w:hAnsi="Times New Roman" w:cs="Times New Roman"/>
          <w:color w:val="000000" w:themeColor="text1"/>
          <w:sz w:val="24"/>
          <w:szCs w:val="24"/>
        </w:rPr>
      </w:pPr>
      <w:r w:rsidRPr="00901971">
        <w:rPr>
          <w:rFonts w:ascii="Times New Roman" w:eastAsia="Times New Roman" w:hAnsi="Times New Roman" w:cs="Times New Roman"/>
          <w:color w:val="000000" w:themeColor="text1"/>
          <w:sz w:val="24"/>
          <w:szCs w:val="24"/>
        </w:rPr>
        <w:t xml:space="preserve">Also referred to as Obamacare, PPACA, or ACA, PPACA is a law that offers multiple protections and rights which make the health coverage easier to comprehend and more fair to make health care more affordable together with subsidies through cost-sharing reduction and premium tax credits (Meyers, Sinha, </w:t>
      </w:r>
      <w:proofErr w:type="spellStart"/>
      <w:r w:rsidRPr="00901971">
        <w:rPr>
          <w:rFonts w:ascii="Times New Roman" w:eastAsia="Times New Roman" w:hAnsi="Times New Roman" w:cs="Times New Roman"/>
          <w:color w:val="000000" w:themeColor="text1"/>
          <w:sz w:val="24"/>
          <w:szCs w:val="24"/>
        </w:rPr>
        <w:t>Samant</w:t>
      </w:r>
      <w:proofErr w:type="spellEnd"/>
      <w:r w:rsidRPr="00901971">
        <w:rPr>
          <w:rFonts w:ascii="Times New Roman" w:eastAsia="Times New Roman" w:hAnsi="Times New Roman" w:cs="Times New Roman"/>
          <w:color w:val="000000" w:themeColor="text1"/>
          <w:sz w:val="24"/>
          <w:szCs w:val="24"/>
        </w:rPr>
        <w:t>, &amp;</w:t>
      </w:r>
      <w:r>
        <w:rPr>
          <w:rFonts w:ascii="Times New Roman" w:eastAsia="Times New Roman" w:hAnsi="Times New Roman" w:cs="Times New Roman"/>
          <w:color w:val="000000" w:themeColor="text1"/>
          <w:sz w:val="24"/>
          <w:szCs w:val="24"/>
        </w:rPr>
        <w:t xml:space="preserve"> </w:t>
      </w:r>
      <w:proofErr w:type="spellStart"/>
      <w:r w:rsidRPr="00901971">
        <w:rPr>
          <w:rFonts w:ascii="Times New Roman" w:eastAsia="Times New Roman" w:hAnsi="Times New Roman" w:cs="Times New Roman"/>
          <w:color w:val="000000" w:themeColor="text1"/>
          <w:sz w:val="24"/>
          <w:szCs w:val="24"/>
        </w:rPr>
        <w:t>Candrilli</w:t>
      </w:r>
      <w:proofErr w:type="spellEnd"/>
      <w:r w:rsidRPr="00901971">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et al </w:t>
      </w:r>
      <w:r w:rsidRPr="00901971">
        <w:rPr>
          <w:rFonts w:ascii="Times New Roman" w:eastAsia="Times New Roman" w:hAnsi="Times New Roman" w:cs="Times New Roman"/>
          <w:color w:val="000000" w:themeColor="text1"/>
          <w:sz w:val="24"/>
          <w:szCs w:val="24"/>
        </w:rPr>
        <w:t xml:space="preserve"> 2019). Enacted on 23</w:t>
      </w:r>
      <w:r w:rsidRPr="00901971">
        <w:rPr>
          <w:rFonts w:ascii="Times New Roman" w:eastAsia="Times New Roman" w:hAnsi="Times New Roman" w:cs="Times New Roman"/>
          <w:color w:val="000000" w:themeColor="text1"/>
          <w:sz w:val="24"/>
          <w:szCs w:val="24"/>
          <w:vertAlign w:val="superscript"/>
        </w:rPr>
        <w:t>rd</w:t>
      </w:r>
      <w:r w:rsidRPr="00901971">
        <w:rPr>
          <w:rFonts w:ascii="Times New Roman" w:eastAsia="Times New Roman" w:hAnsi="Times New Roman" w:cs="Times New Roman"/>
          <w:color w:val="000000" w:themeColor="text1"/>
          <w:sz w:val="24"/>
          <w:szCs w:val="24"/>
        </w:rPr>
        <w:t xml:space="preserve"> March 2010, PPACA </w:t>
      </w:r>
      <w:r w:rsidRPr="00901971">
        <w:rPr>
          <w:rFonts w:ascii="Times New Roman" w:eastAsia="Times New Roman" w:hAnsi="Times New Roman" w:cs="Times New Roman"/>
          <w:color w:val="000000" w:themeColor="text1"/>
          <w:sz w:val="24"/>
          <w:szCs w:val="24"/>
        </w:rPr>
        <w:lastRenderedPageBreak/>
        <w:t xml:space="preserve">issued new guidelines and regulations for providing, acceptance, and administrations of healthcare coverage in the U.S. </w:t>
      </w:r>
    </w:p>
    <w:p w14:paraId="08F9392D" w14:textId="77777777" w:rsidR="00792A7E" w:rsidRPr="00792A7E" w:rsidRDefault="00792A7E" w:rsidP="004532D9">
      <w:pPr>
        <w:pBdr>
          <w:top w:val="nil"/>
          <w:left w:val="nil"/>
          <w:bottom w:val="nil"/>
          <w:right w:val="nil"/>
          <w:between w:val="nil"/>
        </w:pBdr>
        <w:spacing w:after="0" w:line="480" w:lineRule="auto"/>
        <w:jc w:val="both"/>
        <w:rPr>
          <w:rFonts w:ascii="Times New Roman" w:hAnsi="Times New Roman"/>
          <w:color w:val="000000"/>
          <w:sz w:val="24"/>
          <w:szCs w:val="24"/>
          <w:lang w:eastAsia="en-AU"/>
        </w:rPr>
      </w:pPr>
    </w:p>
    <w:p w14:paraId="5C13265F" w14:textId="77777777" w:rsidR="002546C2" w:rsidRDefault="002546C2" w:rsidP="002546C2">
      <w:pPr>
        <w:spacing w:after="0" w:line="480" w:lineRule="auto"/>
        <w:rPr>
          <w:rFonts w:ascii="Times New Roman" w:eastAsia="Times New Roman" w:hAnsi="Times New Roman" w:cs="Times New Roman"/>
          <w:color w:val="000000" w:themeColor="text1"/>
          <w:sz w:val="24"/>
          <w:szCs w:val="24"/>
        </w:rPr>
      </w:pPr>
    </w:p>
    <w:p w14:paraId="65B3FF19" w14:textId="77777777" w:rsidR="002546C2" w:rsidRDefault="002546C2" w:rsidP="00F355DD">
      <w:pPr>
        <w:spacing w:after="0" w:line="480" w:lineRule="auto"/>
        <w:jc w:val="both"/>
        <w:rPr>
          <w:rFonts w:ascii="Times New Roman" w:eastAsia="Times New Roman" w:hAnsi="Times New Roman" w:cs="Times New Roman"/>
          <w:b/>
          <w:sz w:val="24"/>
          <w:szCs w:val="24"/>
        </w:rPr>
      </w:pPr>
    </w:p>
    <w:p w14:paraId="454E5433" w14:textId="77777777" w:rsidR="00F355DD" w:rsidRDefault="00F355DD"/>
    <w:p w14:paraId="6900F481" w14:textId="77777777" w:rsidR="00F355DD" w:rsidRDefault="00F355DD"/>
    <w:p w14:paraId="64B0D9BE" w14:textId="77777777" w:rsidR="00F355DD" w:rsidRDefault="00F355DD"/>
    <w:p w14:paraId="6F9E48E7" w14:textId="77777777" w:rsidR="00F355DD" w:rsidRDefault="00F355DD"/>
    <w:p w14:paraId="265FC1ED" w14:textId="77777777" w:rsidR="00F355DD" w:rsidRDefault="00F355DD"/>
    <w:p w14:paraId="429F6C40" w14:textId="77777777" w:rsidR="00F355DD" w:rsidRDefault="00F355DD"/>
    <w:p w14:paraId="7908B434" w14:textId="77777777" w:rsidR="00F355DD" w:rsidRDefault="00F355DD"/>
    <w:p w14:paraId="5DF630BD" w14:textId="77777777" w:rsidR="00F355DD" w:rsidRDefault="00F355DD"/>
    <w:p w14:paraId="48B8BA9F" w14:textId="77777777" w:rsidR="00F355DD" w:rsidRDefault="00F355DD"/>
    <w:p w14:paraId="71DC382E" w14:textId="77777777" w:rsidR="00F355DD" w:rsidRDefault="00F355DD"/>
    <w:p w14:paraId="2864356C" w14:textId="77777777" w:rsidR="00F355DD" w:rsidRDefault="00F355DD"/>
    <w:p w14:paraId="27623BB0" w14:textId="77777777" w:rsidR="00F355DD" w:rsidRDefault="00F355DD"/>
    <w:p w14:paraId="7E98A567" w14:textId="77777777" w:rsidR="006C09DE" w:rsidRDefault="006C09DE"/>
    <w:p w14:paraId="410E51C9" w14:textId="77777777" w:rsidR="006C09DE" w:rsidRDefault="006C09DE"/>
    <w:p w14:paraId="5D645F1D" w14:textId="77777777" w:rsidR="006C09DE" w:rsidRDefault="006C09DE"/>
    <w:p w14:paraId="6EA1C63B" w14:textId="77777777" w:rsidR="006C09DE" w:rsidRDefault="006C09DE"/>
    <w:p w14:paraId="4F3EB873" w14:textId="77777777" w:rsidR="00F355DD" w:rsidRDefault="00F355DD"/>
    <w:p w14:paraId="3436E6B9" w14:textId="77777777" w:rsidR="00F355DD" w:rsidRDefault="00F355DD"/>
    <w:p w14:paraId="393E23F8" w14:textId="77777777" w:rsidR="00792A7E" w:rsidRDefault="00792A7E" w:rsidP="00F355DD">
      <w:pPr>
        <w:spacing w:line="480" w:lineRule="auto"/>
        <w:jc w:val="center"/>
        <w:rPr>
          <w:rFonts w:ascii="Times New Roman" w:hAnsi="Times New Roman" w:cs="Times New Roman"/>
          <w:b/>
          <w:color w:val="000000" w:themeColor="text1"/>
          <w:sz w:val="24"/>
          <w:szCs w:val="24"/>
        </w:rPr>
      </w:pPr>
    </w:p>
    <w:p w14:paraId="1FF6B5FD" w14:textId="77777777" w:rsidR="00792A7E" w:rsidRDefault="00792A7E" w:rsidP="00F355DD">
      <w:pPr>
        <w:spacing w:line="480" w:lineRule="auto"/>
        <w:jc w:val="center"/>
        <w:rPr>
          <w:rFonts w:ascii="Times New Roman" w:hAnsi="Times New Roman" w:cs="Times New Roman"/>
          <w:b/>
          <w:color w:val="000000" w:themeColor="text1"/>
          <w:sz w:val="24"/>
          <w:szCs w:val="24"/>
        </w:rPr>
      </w:pPr>
    </w:p>
    <w:p w14:paraId="40EB94FD" w14:textId="77777777" w:rsidR="00654D60" w:rsidRDefault="00654D60" w:rsidP="00F355DD">
      <w:pPr>
        <w:spacing w:line="480" w:lineRule="auto"/>
        <w:jc w:val="center"/>
        <w:rPr>
          <w:rFonts w:ascii="Times New Roman" w:hAnsi="Times New Roman" w:cs="Times New Roman"/>
          <w:b/>
          <w:color w:val="000000" w:themeColor="text1"/>
          <w:sz w:val="24"/>
          <w:szCs w:val="24"/>
        </w:rPr>
      </w:pPr>
    </w:p>
    <w:p w14:paraId="56B07D08" w14:textId="746424FB" w:rsidR="00F355DD" w:rsidRPr="00224C8A" w:rsidRDefault="00F355DD" w:rsidP="00F355DD">
      <w:pPr>
        <w:spacing w:line="480" w:lineRule="auto"/>
        <w:jc w:val="center"/>
        <w:rPr>
          <w:rFonts w:ascii="Times New Roman" w:hAnsi="Times New Roman" w:cs="Times New Roman"/>
          <w:b/>
          <w:color w:val="000000" w:themeColor="text1"/>
          <w:sz w:val="24"/>
          <w:szCs w:val="24"/>
        </w:rPr>
      </w:pPr>
      <w:r w:rsidRPr="00224C8A">
        <w:rPr>
          <w:rFonts w:ascii="Times New Roman" w:hAnsi="Times New Roman" w:cs="Times New Roman"/>
          <w:b/>
          <w:color w:val="000000" w:themeColor="text1"/>
          <w:sz w:val="24"/>
          <w:szCs w:val="24"/>
        </w:rPr>
        <w:lastRenderedPageBreak/>
        <w:t>References</w:t>
      </w:r>
    </w:p>
    <w:p w14:paraId="4BB978BE" w14:textId="77777777" w:rsidR="00F355DD" w:rsidRPr="001472FD" w:rsidRDefault="00F355DD" w:rsidP="00F355DD">
      <w:pPr>
        <w:pStyle w:val="NormalWeb"/>
        <w:spacing w:before="0" w:beforeAutospacing="0" w:after="0" w:afterAutospacing="0" w:line="480" w:lineRule="auto"/>
        <w:ind w:left="720" w:hanging="720"/>
        <w:jc w:val="both"/>
      </w:pPr>
      <w:r w:rsidRPr="001472FD">
        <w:t xml:space="preserve">Banegas, M. P., Guy Jr, G. P., de Moor, J. S., Ekwueme, D. U., Virgo, K. S., Kent, E. E., ... &amp; </w:t>
      </w:r>
      <w:proofErr w:type="spellStart"/>
      <w:r w:rsidRPr="001472FD">
        <w:t>Yabroff</w:t>
      </w:r>
      <w:proofErr w:type="spellEnd"/>
      <w:r w:rsidRPr="001472FD">
        <w:t>, K. R. (2016). For working-age cancer survivors, medical debt and bankruptcy create financial hardships. </w:t>
      </w:r>
      <w:r w:rsidRPr="001472FD">
        <w:rPr>
          <w:rStyle w:val="Emphasis"/>
        </w:rPr>
        <w:t>Health Affairs</w:t>
      </w:r>
      <w:r w:rsidRPr="001472FD">
        <w:t>, </w:t>
      </w:r>
      <w:r w:rsidRPr="001472FD">
        <w:rPr>
          <w:rStyle w:val="Emphasis"/>
        </w:rPr>
        <w:t>35</w:t>
      </w:r>
      <w:r w:rsidRPr="001472FD">
        <w:t>(1), 54-61.</w:t>
      </w:r>
    </w:p>
    <w:p w14:paraId="2559ECE3" w14:textId="77777777" w:rsidR="00F355DD" w:rsidRPr="00020778" w:rsidRDefault="00F355DD" w:rsidP="00F355DD">
      <w:pPr>
        <w:spacing w:line="480" w:lineRule="auto"/>
        <w:ind w:left="720" w:hanging="720"/>
        <w:jc w:val="both"/>
        <w:rPr>
          <w:rFonts w:ascii="Times New Roman" w:hAnsi="Times New Roman" w:cs="Times New Roman"/>
          <w:color w:val="000000" w:themeColor="text1"/>
          <w:sz w:val="24"/>
          <w:szCs w:val="24"/>
        </w:rPr>
      </w:pPr>
      <w:proofErr w:type="spellStart"/>
      <w:r w:rsidRPr="00020778">
        <w:rPr>
          <w:rFonts w:ascii="Times New Roman" w:hAnsi="Times New Roman" w:cs="Times New Roman"/>
          <w:color w:val="000000" w:themeColor="text1"/>
          <w:sz w:val="24"/>
          <w:szCs w:val="24"/>
        </w:rPr>
        <w:t>Banthin</w:t>
      </w:r>
      <w:proofErr w:type="spellEnd"/>
      <w:r w:rsidRPr="00020778">
        <w:rPr>
          <w:rFonts w:ascii="Times New Roman" w:hAnsi="Times New Roman" w:cs="Times New Roman"/>
          <w:color w:val="000000" w:themeColor="text1"/>
          <w:sz w:val="24"/>
          <w:szCs w:val="24"/>
        </w:rPr>
        <w:t>, J. S., Cunningham, P., &amp; Bernard, D. M. (2008</w:t>
      </w:r>
      <w:proofErr w:type="gramStart"/>
      <w:r w:rsidRPr="00020778">
        <w:rPr>
          <w:rFonts w:ascii="Times New Roman" w:hAnsi="Times New Roman" w:cs="Times New Roman"/>
          <w:color w:val="000000" w:themeColor="text1"/>
          <w:sz w:val="24"/>
          <w:szCs w:val="24"/>
        </w:rPr>
        <w:t>).The</w:t>
      </w:r>
      <w:proofErr w:type="gramEnd"/>
      <w:r w:rsidRPr="00020778">
        <w:rPr>
          <w:rFonts w:ascii="Times New Roman" w:hAnsi="Times New Roman" w:cs="Times New Roman"/>
          <w:color w:val="000000" w:themeColor="text1"/>
          <w:sz w:val="24"/>
          <w:szCs w:val="24"/>
        </w:rPr>
        <w:t xml:space="preserve"> financial burden of health care, 2001–2004. Health Affairs, 27(1), 188-195.</w:t>
      </w:r>
    </w:p>
    <w:p w14:paraId="05E18E78" w14:textId="77777777" w:rsidR="00F355DD" w:rsidRPr="001472FD" w:rsidRDefault="00F355DD" w:rsidP="00F355DD">
      <w:pPr>
        <w:spacing w:line="480" w:lineRule="auto"/>
        <w:ind w:left="720" w:hanging="720"/>
        <w:jc w:val="both"/>
        <w:rPr>
          <w:rFonts w:ascii="Times New Roman" w:hAnsi="Times New Roman" w:cs="Times New Roman"/>
          <w:sz w:val="24"/>
          <w:szCs w:val="24"/>
        </w:rPr>
      </w:pPr>
      <w:r w:rsidRPr="001472FD">
        <w:rPr>
          <w:rFonts w:ascii="Times New Roman" w:hAnsi="Times New Roman" w:cs="Times New Roman"/>
          <w:sz w:val="24"/>
          <w:szCs w:val="24"/>
        </w:rPr>
        <w:t>Doyle, Jr, J. J., Graves, J. A., &amp; Gruber, J. (2017). Uncovering waste in US healthcare: Evidence from ambulance referral patterns. Journal of health economics, 54, 25-39.</w:t>
      </w:r>
    </w:p>
    <w:p w14:paraId="39234871" w14:textId="77777777" w:rsidR="00F355DD" w:rsidRDefault="00F355DD" w:rsidP="00F355DD">
      <w:pPr>
        <w:spacing w:line="480" w:lineRule="auto"/>
        <w:ind w:left="720" w:hanging="720"/>
        <w:jc w:val="both"/>
        <w:rPr>
          <w:rFonts w:ascii="Times New Roman" w:hAnsi="Times New Roman" w:cs="Times New Roman"/>
          <w:sz w:val="24"/>
          <w:szCs w:val="24"/>
        </w:rPr>
      </w:pPr>
      <w:r w:rsidRPr="00E23F27">
        <w:rPr>
          <w:rFonts w:ascii="Times New Roman" w:hAnsi="Times New Roman" w:cs="Times New Roman"/>
          <w:sz w:val="24"/>
          <w:szCs w:val="24"/>
        </w:rPr>
        <w:t>Haddad, Y. K., Bergen, G., &amp; Florence, C. (2019). Estimating the economic burden related to older adult falls by state. Journal of public health management and practice: JPHMP, 25(2), E17.</w:t>
      </w:r>
    </w:p>
    <w:p w14:paraId="199EEF65" w14:textId="77777777" w:rsidR="00F355DD" w:rsidRPr="001472FD" w:rsidRDefault="00F355DD" w:rsidP="00F355DD">
      <w:pPr>
        <w:pStyle w:val="NormalWeb"/>
        <w:spacing w:before="0" w:beforeAutospacing="0" w:after="0" w:afterAutospacing="0" w:line="480" w:lineRule="auto"/>
        <w:ind w:left="720" w:hanging="720"/>
        <w:jc w:val="both"/>
      </w:pPr>
      <w:proofErr w:type="spellStart"/>
      <w:r w:rsidRPr="001472FD">
        <w:t>Iuga</w:t>
      </w:r>
      <w:proofErr w:type="spellEnd"/>
      <w:r w:rsidRPr="001472FD">
        <w:t>, A. O., &amp; McGuire, M. J. (2014). Adherence and health care costs. </w:t>
      </w:r>
      <w:r w:rsidRPr="001472FD">
        <w:rPr>
          <w:rStyle w:val="Emphasis"/>
        </w:rPr>
        <w:t>Risk management and healthcare policy</w:t>
      </w:r>
      <w:r w:rsidRPr="001472FD">
        <w:t>, </w:t>
      </w:r>
      <w:r w:rsidRPr="001472FD">
        <w:rPr>
          <w:rStyle w:val="Emphasis"/>
        </w:rPr>
        <w:t>7</w:t>
      </w:r>
      <w:r w:rsidRPr="001472FD">
        <w:t xml:space="preserve">, 35. </w:t>
      </w:r>
    </w:p>
    <w:p w14:paraId="0152AF17" w14:textId="77777777" w:rsidR="00F355DD" w:rsidRPr="00020778" w:rsidRDefault="00F355DD" w:rsidP="00F355DD">
      <w:pPr>
        <w:spacing w:line="480" w:lineRule="auto"/>
        <w:ind w:left="720" w:hanging="720"/>
        <w:jc w:val="both"/>
        <w:rPr>
          <w:rFonts w:ascii="Times New Roman" w:hAnsi="Times New Roman" w:cs="Times New Roman"/>
          <w:color w:val="000000" w:themeColor="text1"/>
          <w:sz w:val="24"/>
          <w:szCs w:val="24"/>
        </w:rPr>
      </w:pPr>
      <w:r w:rsidRPr="00020778">
        <w:rPr>
          <w:rFonts w:ascii="Times New Roman" w:hAnsi="Times New Roman" w:cs="Times New Roman"/>
          <w:color w:val="000000" w:themeColor="text1"/>
          <w:sz w:val="24"/>
          <w:szCs w:val="24"/>
        </w:rPr>
        <w:t xml:space="preserve">Meyers, J., Sinha, A., </w:t>
      </w:r>
      <w:proofErr w:type="spellStart"/>
      <w:r w:rsidRPr="00020778">
        <w:rPr>
          <w:rFonts w:ascii="Times New Roman" w:hAnsi="Times New Roman" w:cs="Times New Roman"/>
          <w:color w:val="000000" w:themeColor="text1"/>
          <w:sz w:val="24"/>
          <w:szCs w:val="24"/>
        </w:rPr>
        <w:t>Samant</w:t>
      </w:r>
      <w:proofErr w:type="spellEnd"/>
      <w:r w:rsidRPr="00020778">
        <w:rPr>
          <w:rFonts w:ascii="Times New Roman" w:hAnsi="Times New Roman" w:cs="Times New Roman"/>
          <w:color w:val="000000" w:themeColor="text1"/>
          <w:sz w:val="24"/>
          <w:szCs w:val="24"/>
        </w:rPr>
        <w:t>, S., &amp;</w:t>
      </w:r>
      <w:proofErr w:type="spellStart"/>
      <w:r w:rsidRPr="00020778">
        <w:rPr>
          <w:rFonts w:ascii="Times New Roman" w:hAnsi="Times New Roman" w:cs="Times New Roman"/>
          <w:color w:val="000000" w:themeColor="text1"/>
          <w:sz w:val="24"/>
          <w:szCs w:val="24"/>
        </w:rPr>
        <w:t>Candrilli</w:t>
      </w:r>
      <w:proofErr w:type="spellEnd"/>
      <w:r w:rsidRPr="00020778">
        <w:rPr>
          <w:rFonts w:ascii="Times New Roman" w:hAnsi="Times New Roman" w:cs="Times New Roman"/>
          <w:color w:val="000000" w:themeColor="text1"/>
          <w:sz w:val="24"/>
          <w:szCs w:val="24"/>
        </w:rPr>
        <w:t>, S. (2019). The economic burden of congenital cytomegalovirus disease in the first year of life: a retrospective analysis of health insurance claims data in the United States. Clinical therapeutics, 41(6), 1040-1056.</w:t>
      </w:r>
    </w:p>
    <w:p w14:paraId="5C13BE13" w14:textId="77777777" w:rsidR="00F355DD" w:rsidRPr="001472FD" w:rsidRDefault="00F355DD" w:rsidP="00F355DD">
      <w:pPr>
        <w:pStyle w:val="NormalWeb"/>
        <w:spacing w:before="0" w:beforeAutospacing="0" w:after="0" w:afterAutospacing="0" w:line="480" w:lineRule="auto"/>
        <w:ind w:left="720" w:hanging="720"/>
        <w:jc w:val="both"/>
      </w:pPr>
      <w:proofErr w:type="spellStart"/>
      <w:r w:rsidRPr="001472FD">
        <w:t>Nekhlyudov</w:t>
      </w:r>
      <w:proofErr w:type="spellEnd"/>
      <w:r w:rsidRPr="001472FD">
        <w:t xml:space="preserve">, L., Walker, R., </w:t>
      </w:r>
      <w:proofErr w:type="spellStart"/>
      <w:r w:rsidRPr="001472FD">
        <w:t>Ziebell</w:t>
      </w:r>
      <w:proofErr w:type="spellEnd"/>
      <w:r w:rsidRPr="001472FD">
        <w:t xml:space="preserve">, R., Rabin, B., Nutt, S., &amp; </w:t>
      </w:r>
      <w:proofErr w:type="spellStart"/>
      <w:r w:rsidRPr="001472FD">
        <w:t>Chubak</w:t>
      </w:r>
      <w:proofErr w:type="spellEnd"/>
      <w:r w:rsidRPr="001472FD">
        <w:t>, J. (2015). Cancer survivors’ experiences with insurance, employment, and personal finances: Results from a multi-site study.</w:t>
      </w:r>
    </w:p>
    <w:p w14:paraId="7C6FCBFF" w14:textId="77777777" w:rsidR="00F355DD" w:rsidRDefault="00F355DD" w:rsidP="00F355DD">
      <w:pPr>
        <w:pStyle w:val="NormalWeb"/>
        <w:spacing w:before="0" w:beforeAutospacing="0" w:after="0" w:afterAutospacing="0" w:line="480" w:lineRule="auto"/>
        <w:ind w:left="720" w:hanging="720"/>
        <w:jc w:val="both"/>
      </w:pPr>
      <w:r w:rsidRPr="001472FD">
        <w:t xml:space="preserve">Nunes, C., Pereira, A. M., &amp; </w:t>
      </w:r>
      <w:proofErr w:type="spellStart"/>
      <w:r w:rsidRPr="001472FD">
        <w:t>Morais</w:t>
      </w:r>
      <w:proofErr w:type="spellEnd"/>
      <w:r w:rsidRPr="001472FD">
        <w:t>-Almeida, M. (2017). Asthma costs and social impact. </w:t>
      </w:r>
      <w:r w:rsidRPr="001472FD">
        <w:rPr>
          <w:rStyle w:val="Emphasis"/>
        </w:rPr>
        <w:t>Asthma research and practice</w:t>
      </w:r>
      <w:r w:rsidRPr="001472FD">
        <w:t>, </w:t>
      </w:r>
      <w:r w:rsidRPr="001472FD">
        <w:rPr>
          <w:rStyle w:val="Emphasis"/>
        </w:rPr>
        <w:t>3</w:t>
      </w:r>
      <w:r w:rsidRPr="001472FD">
        <w:t>(1), 1.</w:t>
      </w:r>
    </w:p>
    <w:p w14:paraId="67F1ECEC" w14:textId="77777777" w:rsidR="00F355DD" w:rsidRPr="001472FD" w:rsidRDefault="00F355DD" w:rsidP="00F355DD">
      <w:pPr>
        <w:pStyle w:val="NormalWeb"/>
        <w:spacing w:before="0" w:beforeAutospacing="0" w:after="0" w:afterAutospacing="0" w:line="480" w:lineRule="auto"/>
        <w:ind w:left="720" w:hanging="720"/>
        <w:jc w:val="both"/>
      </w:pPr>
      <w:proofErr w:type="spellStart"/>
      <w:r w:rsidRPr="001472FD">
        <w:lastRenderedPageBreak/>
        <w:t>Vuong</w:t>
      </w:r>
      <w:proofErr w:type="spellEnd"/>
      <w:r w:rsidRPr="001472FD">
        <w:t xml:space="preserve">, Q. H., Ho, T. M., Nguyen, H. K., &amp; </w:t>
      </w:r>
      <w:proofErr w:type="spellStart"/>
      <w:r w:rsidRPr="001472FD">
        <w:t>Vuong</w:t>
      </w:r>
      <w:proofErr w:type="spellEnd"/>
      <w:r w:rsidRPr="001472FD">
        <w:t>, T. T. (2018). Healthcare consumers' sensitivity to costs: A reflection on behavioral economics from an emerging market. Palgrave Communications, 4(1), 70.</w:t>
      </w:r>
    </w:p>
    <w:p w14:paraId="471AFA2B" w14:textId="77777777" w:rsidR="00F355DD" w:rsidRPr="00020778" w:rsidRDefault="00F355DD" w:rsidP="00F355DD">
      <w:pPr>
        <w:spacing w:line="480" w:lineRule="auto"/>
        <w:ind w:left="720" w:hanging="720"/>
        <w:jc w:val="both"/>
        <w:rPr>
          <w:rFonts w:ascii="Times New Roman" w:hAnsi="Times New Roman" w:cs="Times New Roman"/>
          <w:color w:val="000000" w:themeColor="text1"/>
          <w:sz w:val="24"/>
          <w:szCs w:val="24"/>
        </w:rPr>
      </w:pPr>
      <w:r w:rsidRPr="00020778">
        <w:rPr>
          <w:rFonts w:ascii="Times New Roman" w:hAnsi="Times New Roman" w:cs="Times New Roman"/>
          <w:color w:val="000000" w:themeColor="text1"/>
          <w:sz w:val="24"/>
          <w:szCs w:val="24"/>
        </w:rPr>
        <w:t xml:space="preserve">Wang, Y. C., McPherson, K., Marsh, T., </w:t>
      </w:r>
      <w:proofErr w:type="spellStart"/>
      <w:r w:rsidRPr="00020778">
        <w:rPr>
          <w:rFonts w:ascii="Times New Roman" w:hAnsi="Times New Roman" w:cs="Times New Roman"/>
          <w:color w:val="000000" w:themeColor="text1"/>
          <w:sz w:val="24"/>
          <w:szCs w:val="24"/>
        </w:rPr>
        <w:t>Gortmaker</w:t>
      </w:r>
      <w:proofErr w:type="spellEnd"/>
      <w:r w:rsidRPr="00020778">
        <w:rPr>
          <w:rFonts w:ascii="Times New Roman" w:hAnsi="Times New Roman" w:cs="Times New Roman"/>
          <w:color w:val="000000" w:themeColor="text1"/>
          <w:sz w:val="24"/>
          <w:szCs w:val="24"/>
        </w:rPr>
        <w:t>, S. L., &amp; Brown, M. (2011). Health and economic burden of the projected obesity trends in the USA and the UK. The Lancet, 378(9793), 815-825.</w:t>
      </w:r>
    </w:p>
    <w:p w14:paraId="70FC14B1" w14:textId="77777777" w:rsidR="00F355DD" w:rsidRPr="001472FD" w:rsidRDefault="00F355DD" w:rsidP="00F355DD">
      <w:pPr>
        <w:pStyle w:val="NormalWeb"/>
        <w:spacing w:before="0" w:beforeAutospacing="0" w:after="0" w:afterAutospacing="0" w:line="480" w:lineRule="auto"/>
        <w:ind w:left="720" w:hanging="720"/>
        <w:jc w:val="both"/>
      </w:pPr>
      <w:proofErr w:type="spellStart"/>
      <w:r w:rsidRPr="001472FD">
        <w:t>Yabroff</w:t>
      </w:r>
      <w:proofErr w:type="spellEnd"/>
      <w:r w:rsidRPr="001472FD">
        <w:t>, K. R., Dowling, E. C., Guy Jr, G. P., Banegas, M. P., Davidoff, A., Han, X., ... &amp; Kent, E. E. (2016). Financial hardship associated with cancer in the United States: findings from a population-based sample of adult cancer survivors. </w:t>
      </w:r>
      <w:r w:rsidRPr="001472FD">
        <w:rPr>
          <w:rStyle w:val="Emphasis"/>
        </w:rPr>
        <w:t>Journal of Clinical Oncology</w:t>
      </w:r>
      <w:r w:rsidRPr="001472FD">
        <w:t>, </w:t>
      </w:r>
      <w:r w:rsidRPr="001472FD">
        <w:rPr>
          <w:rStyle w:val="Emphasis"/>
        </w:rPr>
        <w:t>34</w:t>
      </w:r>
      <w:r w:rsidRPr="001472FD">
        <w:t>(3), 259.</w:t>
      </w:r>
    </w:p>
    <w:p w14:paraId="11B2B8AC" w14:textId="77777777" w:rsidR="00F355DD" w:rsidRPr="001472FD" w:rsidRDefault="00F355DD" w:rsidP="00F355DD">
      <w:pPr>
        <w:pStyle w:val="NormalWeb"/>
        <w:spacing w:before="0" w:beforeAutospacing="0" w:after="0" w:afterAutospacing="0" w:line="480" w:lineRule="auto"/>
        <w:ind w:left="720" w:hanging="720"/>
        <w:jc w:val="both"/>
      </w:pPr>
    </w:p>
    <w:p w14:paraId="10636765" w14:textId="77777777" w:rsidR="00F355DD" w:rsidRPr="00020778" w:rsidRDefault="00F355DD" w:rsidP="00F355DD">
      <w:pPr>
        <w:spacing w:line="480" w:lineRule="auto"/>
        <w:jc w:val="both"/>
        <w:rPr>
          <w:rFonts w:ascii="Times New Roman" w:hAnsi="Times New Roman" w:cs="Times New Roman"/>
          <w:color w:val="000000" w:themeColor="text1"/>
          <w:sz w:val="24"/>
          <w:szCs w:val="24"/>
        </w:rPr>
      </w:pPr>
    </w:p>
    <w:p w14:paraId="5082370D" w14:textId="77777777" w:rsidR="00F355DD" w:rsidRDefault="00F355DD"/>
    <w:sectPr w:rsidR="00F355DD">
      <w:footerReference w:type="default" r:id="rId1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Unidentified Reviewer" w:date="2020-05-12T22:40:00Z" w:initials="UR">
    <w:p w14:paraId="01D401AF" w14:textId="39EEC309" w:rsidR="00DE3465" w:rsidRDefault="00DE3465">
      <w:pPr>
        <w:pStyle w:val="CommentText"/>
      </w:pPr>
      <w:r>
        <w:rPr>
          <w:rStyle w:val="CommentReference"/>
        </w:rPr>
        <w:annotationRef/>
      </w:r>
      <w:r>
        <w:t>Can you describe what services are offered by Medicaid similarly how you described Medicare</w:t>
      </w:r>
    </w:p>
  </w:comment>
  <w:comment w:id="2" w:author="Unidentified Reviewer" w:date="2020-05-12T22:37:00Z" w:initials="UR">
    <w:p w14:paraId="00B952E1" w14:textId="1F40539A" w:rsidR="00DE3465" w:rsidRDefault="00DE3465">
      <w:pPr>
        <w:pStyle w:val="CommentText"/>
      </w:pPr>
      <w:r>
        <w:rPr>
          <w:rStyle w:val="CommentReference"/>
        </w:rPr>
        <w:annotationRef/>
      </w:r>
      <w:r>
        <w:t xml:space="preserve">Do you have any other data besides 2017 possibly from 2018, 2019?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1D401AF" w15:done="0"/>
  <w15:commentEx w15:paraId="00B952E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658B08" w16cex:dateUtc="2020-05-13T01:52:00Z"/>
  <w16cex:commentExtensible w16cex:durableId="226590DD" w16cex:dateUtc="2020-05-13T02:17:00Z"/>
  <w16cex:commentExtensible w16cex:durableId="2265917B" w16cex:dateUtc="2020-05-13T02:19:00Z"/>
  <w16cex:commentExtensible w16cex:durableId="226591C3" w16cex:dateUtc="2020-05-13T02:21:00Z"/>
  <w16cex:commentExtensible w16cex:durableId="226591F0" w16cex:dateUtc="2020-05-13T02:21:00Z"/>
  <w16cex:commentExtensible w16cex:durableId="2265925E" w16cex:dateUtc="2020-05-13T02:23:00Z"/>
  <w16cex:commentExtensible w16cex:durableId="226592EC" w16cex:dateUtc="2020-05-13T02:26:00Z"/>
  <w16cex:commentExtensible w16cex:durableId="2265A5AF" w16cex:dateUtc="2020-05-13T03:46:00Z"/>
  <w16cex:commentExtensible w16cex:durableId="2265A4B6" w16cex:dateUtc="2020-05-13T03:41:00Z"/>
  <w16cex:commentExtensible w16cex:durableId="2265A447" w16cex:dateUtc="2020-05-13T03:40:00Z"/>
  <w16cex:commentExtensible w16cex:durableId="2265A393" w16cex:dateUtc="2020-05-13T03: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1D401AF" w16cid:durableId="2265A447"/>
  <w16cid:commentId w16cid:paraId="00B952E1" w16cid:durableId="2265A39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89856E" w14:textId="77777777" w:rsidR="00CD7F85" w:rsidRDefault="00CD7F85" w:rsidP="00754830">
      <w:pPr>
        <w:spacing w:after="0" w:line="240" w:lineRule="auto"/>
      </w:pPr>
      <w:r>
        <w:separator/>
      </w:r>
    </w:p>
  </w:endnote>
  <w:endnote w:type="continuationSeparator" w:id="0">
    <w:p w14:paraId="1AACC05A" w14:textId="77777777" w:rsidR="00CD7F85" w:rsidRDefault="00CD7F85" w:rsidP="007548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198104"/>
      <w:docPartObj>
        <w:docPartGallery w:val="Page Numbers (Bottom of Page)"/>
        <w:docPartUnique/>
      </w:docPartObj>
    </w:sdtPr>
    <w:sdtEndPr>
      <w:rPr>
        <w:noProof/>
      </w:rPr>
    </w:sdtEndPr>
    <w:sdtContent>
      <w:p w14:paraId="2B99DA7E" w14:textId="77777777" w:rsidR="00754830" w:rsidRDefault="00754830">
        <w:pPr>
          <w:pStyle w:val="Footer"/>
          <w:jc w:val="center"/>
        </w:pPr>
        <w:r>
          <w:fldChar w:fldCharType="begin"/>
        </w:r>
        <w:r>
          <w:instrText xml:space="preserve"> PAGE   \* MERGEFORMAT </w:instrText>
        </w:r>
        <w:r>
          <w:fldChar w:fldCharType="separate"/>
        </w:r>
        <w:r w:rsidR="004950A9">
          <w:rPr>
            <w:noProof/>
          </w:rPr>
          <w:t>17</w:t>
        </w:r>
        <w:r>
          <w:rPr>
            <w:noProof/>
          </w:rPr>
          <w:fldChar w:fldCharType="end"/>
        </w:r>
      </w:p>
    </w:sdtContent>
  </w:sdt>
  <w:p w14:paraId="485FE6B8" w14:textId="77777777" w:rsidR="00754830" w:rsidRDefault="007548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EC88CE" w14:textId="77777777" w:rsidR="00CD7F85" w:rsidRDefault="00CD7F85" w:rsidP="00754830">
      <w:pPr>
        <w:spacing w:after="0" w:line="240" w:lineRule="auto"/>
      </w:pPr>
      <w:r>
        <w:separator/>
      </w:r>
    </w:p>
  </w:footnote>
  <w:footnote w:type="continuationSeparator" w:id="0">
    <w:p w14:paraId="1BECB6B1" w14:textId="77777777" w:rsidR="00CD7F85" w:rsidRDefault="00CD7F85" w:rsidP="007548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B822BB"/>
    <w:multiLevelType w:val="hybridMultilevel"/>
    <w:tmpl w:val="D6087896"/>
    <w:lvl w:ilvl="0" w:tplc="C950A39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E9E0F65"/>
    <w:multiLevelType w:val="multilevel"/>
    <w:tmpl w:val="B55AACE4"/>
    <w:lvl w:ilvl="0">
      <w:start w:val="1"/>
      <w:numFmt w:val="decimal"/>
      <w:lvlText w:val="%1."/>
      <w:lvlJc w:val="left"/>
      <w:pPr>
        <w:ind w:left="720" w:hanging="360"/>
      </w:pPr>
    </w:lvl>
    <w:lvl w:ilvl="1">
      <w:start w:val="2"/>
      <w:numFmt w:val="decimal"/>
      <w:lvlText w:val="%1.%2"/>
      <w:lvlJc w:val="left"/>
      <w:pPr>
        <w:ind w:left="900" w:hanging="540"/>
      </w:pPr>
    </w:lvl>
    <w:lvl w:ilvl="2">
      <w:start w:val="2"/>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0">
    <w:nsid w:val="624E08D3"/>
    <w:multiLevelType w:val="hybridMultilevel"/>
    <w:tmpl w:val="140ECC9C"/>
    <w:lvl w:ilvl="0" w:tplc="6168475C">
      <w:start w:val="1"/>
      <w:numFmt w:val="bullet"/>
      <w:lvlText w:val=""/>
      <w:lvlJc w:val="left"/>
      <w:pPr>
        <w:tabs>
          <w:tab w:val="num" w:pos="720"/>
        </w:tabs>
        <w:ind w:left="720" w:hanging="360"/>
      </w:pPr>
      <w:rPr>
        <w:rFonts w:ascii="Wingdings" w:hAnsi="Wingdings" w:hint="default"/>
      </w:rPr>
    </w:lvl>
    <w:lvl w:ilvl="1" w:tplc="E96EB790">
      <w:start w:val="1"/>
      <w:numFmt w:val="bullet"/>
      <w:lvlText w:val=""/>
      <w:lvlJc w:val="left"/>
      <w:pPr>
        <w:tabs>
          <w:tab w:val="num" w:pos="1440"/>
        </w:tabs>
        <w:ind w:left="1440" w:hanging="360"/>
      </w:pPr>
      <w:rPr>
        <w:rFonts w:ascii="Wingdings" w:hAnsi="Wingdings" w:hint="default"/>
      </w:rPr>
    </w:lvl>
    <w:lvl w:ilvl="2" w:tplc="C456A4AE">
      <w:start w:val="1"/>
      <w:numFmt w:val="bullet"/>
      <w:lvlText w:val=""/>
      <w:lvlJc w:val="left"/>
      <w:pPr>
        <w:tabs>
          <w:tab w:val="num" w:pos="2160"/>
        </w:tabs>
        <w:ind w:left="2160" w:hanging="360"/>
      </w:pPr>
      <w:rPr>
        <w:rFonts w:ascii="Wingdings" w:hAnsi="Wingdings" w:hint="default"/>
      </w:rPr>
    </w:lvl>
    <w:lvl w:ilvl="3" w:tplc="33DE1F9A">
      <w:start w:val="1"/>
      <w:numFmt w:val="bullet"/>
      <w:lvlText w:val=""/>
      <w:lvlJc w:val="left"/>
      <w:pPr>
        <w:tabs>
          <w:tab w:val="num" w:pos="2880"/>
        </w:tabs>
        <w:ind w:left="2880" w:hanging="360"/>
      </w:pPr>
      <w:rPr>
        <w:rFonts w:ascii="Wingdings" w:hAnsi="Wingdings" w:hint="default"/>
      </w:rPr>
    </w:lvl>
    <w:lvl w:ilvl="4" w:tplc="AAE6D27A">
      <w:start w:val="1"/>
      <w:numFmt w:val="bullet"/>
      <w:lvlText w:val=""/>
      <w:lvlJc w:val="left"/>
      <w:pPr>
        <w:tabs>
          <w:tab w:val="num" w:pos="3600"/>
        </w:tabs>
        <w:ind w:left="3600" w:hanging="360"/>
      </w:pPr>
      <w:rPr>
        <w:rFonts w:ascii="Wingdings" w:hAnsi="Wingdings" w:hint="default"/>
      </w:rPr>
    </w:lvl>
    <w:lvl w:ilvl="5" w:tplc="0A8843EE">
      <w:start w:val="1"/>
      <w:numFmt w:val="bullet"/>
      <w:lvlText w:val=""/>
      <w:lvlJc w:val="left"/>
      <w:pPr>
        <w:tabs>
          <w:tab w:val="num" w:pos="4320"/>
        </w:tabs>
        <w:ind w:left="4320" w:hanging="360"/>
      </w:pPr>
      <w:rPr>
        <w:rFonts w:ascii="Wingdings" w:hAnsi="Wingdings" w:hint="default"/>
      </w:rPr>
    </w:lvl>
    <w:lvl w:ilvl="6" w:tplc="97EA62C0">
      <w:start w:val="1"/>
      <w:numFmt w:val="bullet"/>
      <w:lvlText w:val=""/>
      <w:lvlJc w:val="left"/>
      <w:pPr>
        <w:tabs>
          <w:tab w:val="num" w:pos="5040"/>
        </w:tabs>
        <w:ind w:left="5040" w:hanging="360"/>
      </w:pPr>
      <w:rPr>
        <w:rFonts w:ascii="Wingdings" w:hAnsi="Wingdings" w:hint="default"/>
      </w:rPr>
    </w:lvl>
    <w:lvl w:ilvl="7" w:tplc="B9047C58">
      <w:start w:val="1"/>
      <w:numFmt w:val="bullet"/>
      <w:lvlText w:val=""/>
      <w:lvlJc w:val="left"/>
      <w:pPr>
        <w:tabs>
          <w:tab w:val="num" w:pos="5760"/>
        </w:tabs>
        <w:ind w:left="5760" w:hanging="360"/>
      </w:pPr>
      <w:rPr>
        <w:rFonts w:ascii="Wingdings" w:hAnsi="Wingdings" w:hint="default"/>
      </w:rPr>
    </w:lvl>
    <w:lvl w:ilvl="8" w:tplc="BBF43386">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Unidentified Reviewer">
    <w15:presenceInfo w15:providerId="None" w15:userId="Unidentified Review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5DD"/>
    <w:rsid w:val="0004433C"/>
    <w:rsid w:val="000466AF"/>
    <w:rsid w:val="00116FC4"/>
    <w:rsid w:val="002546C2"/>
    <w:rsid w:val="00281FCE"/>
    <w:rsid w:val="003630CA"/>
    <w:rsid w:val="00380B67"/>
    <w:rsid w:val="004532D9"/>
    <w:rsid w:val="004950A9"/>
    <w:rsid w:val="004E7668"/>
    <w:rsid w:val="005B2648"/>
    <w:rsid w:val="00654D60"/>
    <w:rsid w:val="00690835"/>
    <w:rsid w:val="006A2D14"/>
    <w:rsid w:val="006C09DE"/>
    <w:rsid w:val="007378F9"/>
    <w:rsid w:val="00754830"/>
    <w:rsid w:val="00792A7E"/>
    <w:rsid w:val="00794E48"/>
    <w:rsid w:val="008D0F7F"/>
    <w:rsid w:val="009745DB"/>
    <w:rsid w:val="00A0004B"/>
    <w:rsid w:val="00AA4198"/>
    <w:rsid w:val="00B20C1D"/>
    <w:rsid w:val="00B27EB5"/>
    <w:rsid w:val="00B768A1"/>
    <w:rsid w:val="00B857AD"/>
    <w:rsid w:val="00CD7F85"/>
    <w:rsid w:val="00DE3465"/>
    <w:rsid w:val="00F35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210EE"/>
  <w15:chartTrackingRefBased/>
  <w15:docId w15:val="{C2EB412C-2A3B-421B-BA05-529E737A5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5DD"/>
  </w:style>
  <w:style w:type="paragraph" w:styleId="Heading2">
    <w:name w:val="heading 2"/>
    <w:basedOn w:val="Normal"/>
    <w:next w:val="Normal"/>
    <w:link w:val="Heading2Char"/>
    <w:uiPriority w:val="9"/>
    <w:unhideWhenUsed/>
    <w:qFormat/>
    <w:rsid w:val="00F355DD"/>
    <w:pPr>
      <w:spacing w:after="200" w:line="360" w:lineRule="auto"/>
      <w:outlineLvl w:val="1"/>
    </w:pPr>
    <w:rPr>
      <w:rFonts w:ascii="Times New Roman" w:eastAsia="Calibri" w:hAnsi="Times New Roman" w:cs="Times New Roman"/>
      <w:b/>
      <w:bCs/>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355DD"/>
    <w:rPr>
      <w:rFonts w:ascii="Times New Roman" w:eastAsia="Calibri" w:hAnsi="Times New Roman" w:cs="Times New Roman"/>
      <w:b/>
      <w:bCs/>
      <w:sz w:val="24"/>
      <w:szCs w:val="24"/>
      <w:lang w:val="en-GB"/>
    </w:rPr>
  </w:style>
  <w:style w:type="paragraph" w:styleId="NormalWeb">
    <w:name w:val="Normal (Web)"/>
    <w:basedOn w:val="Normal"/>
    <w:uiPriority w:val="99"/>
    <w:unhideWhenUsed/>
    <w:rsid w:val="00F355D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355DD"/>
    <w:rPr>
      <w:i/>
      <w:iCs/>
    </w:rPr>
  </w:style>
  <w:style w:type="paragraph" w:styleId="ListParagraph">
    <w:name w:val="List Paragraph"/>
    <w:basedOn w:val="Normal"/>
    <w:uiPriority w:val="34"/>
    <w:qFormat/>
    <w:rsid w:val="00F355DD"/>
    <w:pPr>
      <w:spacing w:after="200" w:line="276" w:lineRule="auto"/>
      <w:ind w:left="720"/>
      <w:contextualSpacing/>
    </w:pPr>
  </w:style>
  <w:style w:type="paragraph" w:styleId="Header">
    <w:name w:val="header"/>
    <w:basedOn w:val="Normal"/>
    <w:link w:val="HeaderChar"/>
    <w:uiPriority w:val="99"/>
    <w:unhideWhenUsed/>
    <w:rsid w:val="007548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830"/>
  </w:style>
  <w:style w:type="paragraph" w:styleId="Footer">
    <w:name w:val="footer"/>
    <w:basedOn w:val="Normal"/>
    <w:link w:val="FooterChar"/>
    <w:uiPriority w:val="99"/>
    <w:unhideWhenUsed/>
    <w:rsid w:val="007548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830"/>
  </w:style>
  <w:style w:type="paragraph" w:styleId="BalloonText">
    <w:name w:val="Balloon Text"/>
    <w:basedOn w:val="Normal"/>
    <w:link w:val="BalloonTextChar"/>
    <w:uiPriority w:val="99"/>
    <w:semiHidden/>
    <w:unhideWhenUsed/>
    <w:rsid w:val="00A000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004B"/>
    <w:rPr>
      <w:rFonts w:ascii="Segoe UI" w:hAnsi="Segoe UI" w:cs="Segoe UI"/>
      <w:sz w:val="18"/>
      <w:szCs w:val="18"/>
    </w:rPr>
  </w:style>
  <w:style w:type="character" w:styleId="CommentReference">
    <w:name w:val="annotation reference"/>
    <w:basedOn w:val="DefaultParagraphFont"/>
    <w:uiPriority w:val="99"/>
    <w:semiHidden/>
    <w:unhideWhenUsed/>
    <w:rsid w:val="00281FCE"/>
    <w:rPr>
      <w:sz w:val="16"/>
      <w:szCs w:val="16"/>
    </w:rPr>
  </w:style>
  <w:style w:type="paragraph" w:styleId="CommentText">
    <w:name w:val="annotation text"/>
    <w:basedOn w:val="Normal"/>
    <w:link w:val="CommentTextChar"/>
    <w:uiPriority w:val="99"/>
    <w:semiHidden/>
    <w:unhideWhenUsed/>
    <w:rsid w:val="00281FCE"/>
    <w:pPr>
      <w:spacing w:line="240" w:lineRule="auto"/>
    </w:pPr>
    <w:rPr>
      <w:sz w:val="20"/>
      <w:szCs w:val="20"/>
    </w:rPr>
  </w:style>
  <w:style w:type="character" w:customStyle="1" w:styleId="CommentTextChar">
    <w:name w:val="Comment Text Char"/>
    <w:basedOn w:val="DefaultParagraphFont"/>
    <w:link w:val="CommentText"/>
    <w:uiPriority w:val="99"/>
    <w:semiHidden/>
    <w:rsid w:val="00281FCE"/>
    <w:rPr>
      <w:sz w:val="20"/>
      <w:szCs w:val="20"/>
    </w:rPr>
  </w:style>
  <w:style w:type="paragraph" w:styleId="CommentSubject">
    <w:name w:val="annotation subject"/>
    <w:basedOn w:val="CommentText"/>
    <w:next w:val="CommentText"/>
    <w:link w:val="CommentSubjectChar"/>
    <w:uiPriority w:val="99"/>
    <w:semiHidden/>
    <w:unhideWhenUsed/>
    <w:rsid w:val="00281FCE"/>
    <w:rPr>
      <w:b/>
      <w:bCs/>
    </w:rPr>
  </w:style>
  <w:style w:type="character" w:customStyle="1" w:styleId="CommentSubjectChar">
    <w:name w:val="Comment Subject Char"/>
    <w:basedOn w:val="CommentTextChar"/>
    <w:link w:val="CommentSubject"/>
    <w:uiPriority w:val="99"/>
    <w:semiHidden/>
    <w:rsid w:val="00281FC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18/08/relationships/commentsExtensible" Target="commentsExtensi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5E00AD-9AC9-4491-8AE1-C4DE96DA2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601</Words>
  <Characters>3427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Albany State University</Company>
  <LinksUpToDate>false</LinksUpToDate>
  <CharactersWithSpaces>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Sandra Y.</dc:creator>
  <cp:keywords/>
  <dc:description/>
  <cp:lastModifiedBy>Mitchell, Sandra Y.</cp:lastModifiedBy>
  <cp:revision>2</cp:revision>
  <cp:lastPrinted>2020-08-21T15:19:00Z</cp:lastPrinted>
  <dcterms:created xsi:type="dcterms:W3CDTF">2020-08-27T16:21:00Z</dcterms:created>
  <dcterms:modified xsi:type="dcterms:W3CDTF">2020-08-27T16:21:00Z</dcterms:modified>
</cp:coreProperties>
</file>